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7170.xml.htm"/>
      <w:bookmarkStart w:id="1" w:name="kswkform4_17869971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Richard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8550 MOSLEY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POWELL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POWL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203.05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affected pursuant to a Rule 10b5-1 trading plan adopted by the reporting person on April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that have a time-based vesting provision.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W. Metcalf, Power of Attorney for Richard E. Williams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8421" TargetMode="External"/><Relationship Id="rId5" Type="http://schemas.openxmlformats.org/officeDocument/2006/relationships/hyperlink" Target="http://www.sec.gov/cgi-bin/browse-edgar?action=getcompany&amp;CIK=000008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3258</Characters>
  <CharactersWithSpaces>3791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